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47" w:rsidRDefault="00BA169E" w:rsidP="00667DFA">
      <w:pPr>
        <w:tabs>
          <w:tab w:val="left" w:pos="7485"/>
        </w:tabs>
        <w:rPr>
          <w:rFonts w:ascii="Agency FB" w:hAnsi="Agency FB" w:cs="SerifaStd-Black"/>
          <w:b/>
          <w:sz w:val="20"/>
          <w:szCs w:val="20"/>
        </w:rPr>
      </w:pPr>
      <w:r w:rsidRPr="00D852BC">
        <w:rPr>
          <w:rFonts w:ascii="Agency FB" w:hAnsi="Agency FB" w:cs="SerifaStd-Black"/>
          <w:b/>
          <w:sz w:val="34"/>
          <w:szCs w:val="34"/>
        </w:rPr>
        <w:t>AP Environmental Science</w:t>
      </w:r>
      <w:r w:rsidR="00667DFA" w:rsidRPr="00D852BC">
        <w:rPr>
          <w:rFonts w:ascii="Agency FB" w:hAnsi="Agency FB" w:cs="SerifaStd-Black"/>
          <w:b/>
          <w:sz w:val="34"/>
          <w:szCs w:val="34"/>
        </w:rPr>
        <w:t xml:space="preserve"> syllabus</w:t>
      </w:r>
      <w:r w:rsidR="00211F47">
        <w:rPr>
          <w:rFonts w:ascii="Agency FB" w:hAnsi="Agency FB" w:cs="SerifaStd-Black"/>
          <w:b/>
          <w:sz w:val="34"/>
          <w:szCs w:val="34"/>
        </w:rPr>
        <w:t xml:space="preserve"> </w:t>
      </w:r>
      <w:r w:rsidR="00D852BC" w:rsidRPr="00D852BC">
        <w:rPr>
          <w:rFonts w:ascii="Agency FB" w:hAnsi="Agency FB" w:cs="SerifaStd-Black"/>
          <w:b/>
          <w:sz w:val="20"/>
          <w:szCs w:val="20"/>
        </w:rPr>
        <w:t>(2014-2015)</w:t>
      </w:r>
      <w:r w:rsidR="00667DFA" w:rsidRPr="00D852BC">
        <w:rPr>
          <w:rFonts w:ascii="Agency FB" w:hAnsi="Agency FB" w:cs="SerifaStd-Black"/>
          <w:b/>
          <w:sz w:val="20"/>
          <w:szCs w:val="20"/>
        </w:rPr>
        <w:t xml:space="preserve"> </w:t>
      </w:r>
    </w:p>
    <w:p w:rsidR="00667DFA" w:rsidRPr="00211F47" w:rsidRDefault="00211F47" w:rsidP="00667DFA">
      <w:pPr>
        <w:tabs>
          <w:tab w:val="left" w:pos="7485"/>
        </w:tabs>
        <w:rPr>
          <w:rFonts w:ascii="Agency FB" w:hAnsi="Agency FB" w:cs="SerifaStd-Black"/>
          <w:b/>
          <w:sz w:val="20"/>
          <w:szCs w:val="20"/>
        </w:rPr>
      </w:pPr>
      <w:r w:rsidRPr="00211F47">
        <w:rPr>
          <w:rFonts w:ascii="Agency FB" w:hAnsi="Agency FB" w:cs="SerifaStd-Black"/>
          <w:b/>
          <w:sz w:val="36"/>
          <w:szCs w:val="36"/>
        </w:rPr>
        <w:t>North Mecklenburg High S</w:t>
      </w:r>
      <w:r>
        <w:rPr>
          <w:rFonts w:ascii="Agency FB" w:hAnsi="Agency FB" w:cs="SerifaStd-Black"/>
          <w:b/>
          <w:sz w:val="36"/>
          <w:szCs w:val="36"/>
        </w:rPr>
        <w:t>c</w:t>
      </w:r>
      <w:r w:rsidRPr="00211F47">
        <w:rPr>
          <w:rFonts w:ascii="Agency FB" w:hAnsi="Agency FB" w:cs="SerifaStd-Black"/>
          <w:b/>
          <w:sz w:val="36"/>
          <w:szCs w:val="36"/>
        </w:rPr>
        <w:t>hool</w:t>
      </w:r>
      <w:r w:rsidR="00667DFA" w:rsidRPr="00D852BC">
        <w:rPr>
          <w:rFonts w:ascii="Agency FB" w:hAnsi="Agency FB" w:cs="SerifaStd-Black"/>
          <w:b/>
          <w:sz w:val="20"/>
          <w:szCs w:val="20"/>
        </w:rPr>
        <w:t xml:space="preserve">          </w:t>
      </w:r>
      <w:r w:rsidR="00D852BC" w:rsidRPr="00D852BC">
        <w:rPr>
          <w:rFonts w:ascii="Agency FB" w:hAnsi="Agency FB" w:cs="SerifaStd-Black"/>
          <w:b/>
          <w:sz w:val="20"/>
          <w:szCs w:val="20"/>
        </w:rPr>
        <w:t xml:space="preserve">              </w:t>
      </w:r>
      <w:r w:rsidR="00667DFA" w:rsidRPr="00D852BC">
        <w:rPr>
          <w:rFonts w:ascii="Agency FB" w:hAnsi="Agency FB" w:cs="SerifaStd-Black"/>
          <w:b/>
          <w:sz w:val="20"/>
          <w:szCs w:val="20"/>
        </w:rPr>
        <w:t xml:space="preserve"> </w:t>
      </w:r>
      <w:r>
        <w:rPr>
          <w:rFonts w:ascii="Agency FB" w:hAnsi="Agency FB" w:cs="SerifaStd-Black"/>
          <w:b/>
          <w:sz w:val="20"/>
          <w:szCs w:val="20"/>
        </w:rPr>
        <w:tab/>
      </w:r>
      <w:r w:rsidR="00667DFA" w:rsidRPr="00D852BC">
        <w:rPr>
          <w:rFonts w:ascii="Agency FB" w:hAnsi="Agency FB" w:cs="SerifaStd-Black"/>
          <w:b/>
          <w:sz w:val="20"/>
          <w:szCs w:val="20"/>
        </w:rPr>
        <w:t xml:space="preserve">  </w:t>
      </w:r>
      <w:r w:rsidR="00667DFA" w:rsidRPr="00D852BC">
        <w:rPr>
          <w:rFonts w:ascii="Agency FB" w:hAnsi="Agency FB" w:cs="SerifaStd-Black"/>
          <w:b/>
          <w:sz w:val="34"/>
          <w:szCs w:val="34"/>
        </w:rPr>
        <w:t>Name: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7"/>
          <w:szCs w:val="27"/>
        </w:rPr>
      </w:pPr>
      <w:r>
        <w:rPr>
          <w:rFonts w:ascii="SerifaStd-Bold" w:hAnsi="SerifaStd-Bold" w:cs="SerifaStd-Bold"/>
          <w:b/>
          <w:bCs/>
          <w:sz w:val="27"/>
          <w:szCs w:val="27"/>
        </w:rPr>
        <w:t>The Course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The goal of the AP Environmental Science course is to provide </w:t>
      </w:r>
      <w:r w:rsidR="009A2BEA">
        <w:rPr>
          <w:rFonts w:ascii="CenturyOldStyleStd-Regular" w:hAnsi="CenturyOldStyleStd-Regular" w:cs="CenturyOldStyleStd-Regular"/>
          <w:sz w:val="21"/>
          <w:szCs w:val="21"/>
        </w:rPr>
        <w:t>you my students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with the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scientific principles, concepts, and methodologies required to understand the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interrelationships of the natural world, to identify and analyze environmental problems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both natural and human-made, to evaluate</w:t>
      </w:r>
      <w:r w:rsidR="009A2BE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the relative risks associated with these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problems, and to examine alternative solutions for resolving or preventing them.</w:t>
      </w:r>
    </w:p>
    <w:p w:rsidR="009A2BEA" w:rsidRDefault="009A2BEA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Environmental science is interdisciplinary; it embraces a wide variety of topics from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different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areas of study. Yet there are several major unifying constructs, or themes,</w:t>
      </w:r>
    </w:p>
    <w:p w:rsidR="009A2BEA" w:rsidRDefault="00BA169E" w:rsidP="00667DF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that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cut across the many topics included in the study of environmental science. </w:t>
      </w:r>
    </w:p>
    <w:p w:rsidR="00667DFA" w:rsidRDefault="00667DFA" w:rsidP="00667DF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8"/>
          <w:szCs w:val="28"/>
        </w:rPr>
      </w:pP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8"/>
          <w:szCs w:val="28"/>
        </w:rPr>
      </w:pPr>
      <w:r>
        <w:rPr>
          <w:rFonts w:ascii="SerifaStd-Bold" w:hAnsi="SerifaStd-Bold" w:cs="SerifaStd-Bold"/>
          <w:b/>
          <w:bCs/>
          <w:sz w:val="28"/>
          <w:szCs w:val="28"/>
        </w:rPr>
        <w:t>How AP Exams Are Scored</w:t>
      </w:r>
    </w:p>
    <w:p w:rsidR="009A2BEA" w:rsidRDefault="009A2BEA" w:rsidP="00667DF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The exam scoring process, like the course and exam development </w:t>
      </w: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process,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relies on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the expertise</w:t>
      </w:r>
      <w:r w:rsidR="00722A63">
        <w:rPr>
          <w:rFonts w:ascii="CenturyOldStyleStd-Regular" w:hAnsi="CenturyOldStyleStd-Regular" w:cs="CenturyOldStyleStd-Regular"/>
          <w:sz w:val="21"/>
          <w:szCs w:val="21"/>
        </w:rPr>
        <w:t xml:space="preserve"> of both AP teachers and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faculty. While multiple-choice questions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are scored by machine, the free-response questions are scored by thousands of college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faculty and expert AP teachers at the annual AP Reading. AP Exam Readers are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thoroughly trained, and their work is monitored throughout the Reading for fairness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and consistency. In each subject, a highly respected college faculty member fills the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role of Chief Reader, who, with the help of AP Readers in leadership positions,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maintains the accuracy of the scoring standards. Scores on the free-response questions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are weighted and combined with the weighted results of the computer-scored multiple choice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questions. These composite, weighted raw scores are converted into the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reported AP Exam scores of 5, 4, 3, 2, and 1.</w:t>
      </w:r>
    </w:p>
    <w:p w:rsidR="00667DFA" w:rsidRDefault="00667DFA" w:rsidP="00667DF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score-setting process is both precise and labor intensive, involving numerous analyses of the results of a specific AP Exam in a specific year and of the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particular group of students who took that exam. Additionally, to ensure alignment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with college-level standards, part of the score-setting process involves comparing the</w:t>
      </w: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performance of AP students with the performance of students enrolled in comparable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courses in colleges throughout the United States. In general, the AP composite score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points are set so that the lowest raw score needed to earn an AP Exam score of 5 is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equivalent to the average score among college students earning grades of A in the</w:t>
      </w:r>
      <w:r w:rsidR="00667DF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college course. Similarly, AP Exam scores of 4 are equivalent to college grades of A–,</w:t>
      </w: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B+,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and B. AP Exam scores of 3 are equivalent to college grades of B–, C+, and C.</w:t>
      </w: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1"/>
          <w:szCs w:val="21"/>
        </w:rPr>
      </w:pPr>
    </w:p>
    <w:p w:rsidR="009A2BEA" w:rsidRPr="00667DF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8"/>
          <w:szCs w:val="28"/>
        </w:rPr>
      </w:pPr>
      <w:r w:rsidRPr="00667DFA">
        <w:rPr>
          <w:rFonts w:ascii="SerifaStd-Bold" w:hAnsi="SerifaStd-Bold" w:cs="SerifaStd-Bold"/>
          <w:b/>
          <w:bCs/>
          <w:sz w:val="28"/>
          <w:szCs w:val="28"/>
        </w:rPr>
        <w:t>AP Score Qualification</w:t>
      </w: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5 Extremely well qualified</w:t>
      </w: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4 Well qualified</w:t>
      </w: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3 Qualified</w:t>
      </w:r>
    </w:p>
    <w:p w:rsidR="009A2BEA" w:rsidRDefault="009A2BEA" w:rsidP="009A2BE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2 Possibly qualified</w:t>
      </w:r>
    </w:p>
    <w:p w:rsidR="00BA169E" w:rsidRDefault="009A2BEA" w:rsidP="00BA169E">
      <w:pPr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1 No recommendation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8"/>
          <w:szCs w:val="28"/>
        </w:rPr>
      </w:pPr>
      <w:r>
        <w:rPr>
          <w:rFonts w:ascii="SerifaStd-Bold" w:hAnsi="SerifaStd-Bold" w:cs="SerifaStd-Bold"/>
          <w:b/>
          <w:bCs/>
          <w:sz w:val="28"/>
          <w:szCs w:val="28"/>
        </w:rPr>
        <w:t>Topic Outline</w:t>
      </w:r>
    </w:p>
    <w:p w:rsidR="00CF464B" w:rsidRDefault="00CF464B" w:rsidP="00BA169E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8"/>
          <w:szCs w:val="28"/>
        </w:rPr>
      </w:pPr>
    </w:p>
    <w:p w:rsidR="00BA169E" w:rsidRPr="007C31DF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i/>
          <w:sz w:val="21"/>
          <w:szCs w:val="21"/>
          <w:u w:val="single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following outline of major topics serves to describe the scope of the AP</w:t>
      </w:r>
      <w:r w:rsidR="0058744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Environmental Science course </w:t>
      </w:r>
      <w:r w:rsidR="00D256BD">
        <w:rPr>
          <w:rFonts w:ascii="CenturyOldStyleStd-Regular" w:hAnsi="CenturyOldStyleStd-Regular" w:cs="CenturyOldStyleStd-Regular"/>
          <w:sz w:val="21"/>
          <w:szCs w:val="21"/>
        </w:rPr>
        <w:t>and exam. The order of topics is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the outline</w:t>
      </w:r>
      <w:r w:rsidR="00D256BD">
        <w:rPr>
          <w:rFonts w:ascii="CenturyOldStyleStd-Regular" w:hAnsi="CenturyOldStyleStd-Regular" w:cs="CenturyOldStyleStd-Regular"/>
          <w:sz w:val="21"/>
          <w:szCs w:val="21"/>
        </w:rPr>
        <w:t>d</w:t>
      </w:r>
      <w:r w:rsidR="0058744A">
        <w:rPr>
          <w:rFonts w:ascii="CenturyOldStyleStd-Regular" w:hAnsi="CenturyOldStyleStd-Regular" w:cs="CenturyOldStyleStd-Regular"/>
          <w:sz w:val="21"/>
          <w:szCs w:val="21"/>
        </w:rPr>
        <w:t xml:space="preserve">. </w:t>
      </w:r>
      <w:r>
        <w:rPr>
          <w:rFonts w:ascii="CenturyOldStyleStd-Regular" w:hAnsi="CenturyOldStyleStd-Regular" w:cs="CenturyOldStyleStd-Regular"/>
          <w:sz w:val="21"/>
          <w:szCs w:val="21"/>
        </w:rPr>
        <w:t>The percentage</w:t>
      </w:r>
      <w:r w:rsidR="00CF464B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after each major topic</w:t>
      </w:r>
      <w:r w:rsidR="00CF464B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heading shows the approximate proportion</w:t>
      </w:r>
      <w:r w:rsidR="0058744A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of multiple-choice questions on the exam</w:t>
      </w:r>
      <w:r w:rsidR="00CF464B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that pertain to that heading; thus, the percentage also indicates the relative emphasis</w:t>
      </w:r>
      <w:r w:rsidR="00CF464B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that should be placed on the topics in the course.</w:t>
      </w:r>
      <w:r w:rsidR="007C31DF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 w:rsidR="007C31DF" w:rsidRPr="007C31DF">
        <w:rPr>
          <w:rFonts w:ascii="CenturyOldStyleStd-Regular" w:hAnsi="CenturyOldStyleStd-Regular" w:cs="CenturyOldStyleStd-Regular"/>
          <w:b/>
          <w:i/>
          <w:sz w:val="21"/>
          <w:szCs w:val="21"/>
          <w:u w:val="single"/>
        </w:rPr>
        <w:t>Topics are subjected to re-arrangement.</w:t>
      </w:r>
    </w:p>
    <w:p w:rsidR="0058744A" w:rsidRDefault="0058744A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CF464B" w:rsidRDefault="00CF464B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1"/>
          <w:szCs w:val="21"/>
        </w:rPr>
        <w:t>I. The Living World (10–15%)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A. Ecosystem Structure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(Biological populations and communities; ecological niches; interactions among species; keystone species; species diversity and edge effects; major terrestrial and aquatic biomes)</w:t>
      </w: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ind w:firstLine="720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3A74E5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B. Energy Flow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(Photosynthesis and cellular respiration; food webs and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trophic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 xml:space="preserve"> levels; ecological pyramids)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C. Ecosystem Diversity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(Biodiversity; natural selection; evolution; ecosystem services)</w:t>
      </w:r>
    </w:p>
    <w:p w:rsidR="00A8159B" w:rsidRPr="003A74E5" w:rsidRDefault="00A8159B" w:rsidP="00A8159B">
      <w:pPr>
        <w:autoSpaceDE w:val="0"/>
        <w:autoSpaceDN w:val="0"/>
        <w:adjustRightInd w:val="0"/>
        <w:spacing w:after="0" w:line="240" w:lineRule="auto"/>
        <w:ind w:firstLine="720"/>
        <w:rPr>
          <w:rFonts w:ascii="CenturyOldStyleStd-Regular" w:hAnsi="CenturyOldStyleStd-Regular" w:cs="CenturyOldStyleStd-Regular"/>
          <w:b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D. Natural Ecosystem Change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(Climate shifts; species movement; ecological succession)</w:t>
      </w:r>
    </w:p>
    <w:p w:rsidR="00A8159B" w:rsidRPr="003A74E5" w:rsidRDefault="00A8159B" w:rsidP="00A8159B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  <w:r w:rsidRPr="003A74E5">
        <w:rPr>
          <w:rFonts w:ascii="CenturyOldStyleStd-Regular" w:hAnsi="CenturyOldStyleStd-Regular" w:cs="CenturyOldStyleStd-Regular"/>
          <w:b/>
          <w:sz w:val="21"/>
          <w:szCs w:val="21"/>
        </w:rPr>
        <w:tab/>
      </w: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E. Natural Biogeochemical Cycles</w:t>
      </w:r>
    </w:p>
    <w:p w:rsidR="00A8159B" w:rsidRDefault="00A8159B" w:rsidP="00A8159B">
      <w:pPr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(Carbon, nitrogen, phosphorus, sulfur, water, conservation of matter)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1"/>
          <w:szCs w:val="21"/>
        </w:rPr>
        <w:t>II. Energy Resources and Consumption (10–15%)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ind w:firstLine="720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A. Energy Concepts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(Energy forms; power; units; conversions; Laws of Thermodynamics)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B. Energy Consumption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1. History (Industrial Revolution; exponential growth; energy crisis)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2. Present global energy use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3. Future energy needs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C. Fossil Fuel Resources and Use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 (Formation of coal, oil, and natural gas; extraction/purification methods; world reserves and global demand;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synfuels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>; environmental advantages/ disadvantages of sources)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D. Nuclear Energy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(Nuclear fission process; nuclear fuel; electricity production; nuclear reactor types; environmental advantages/disadvantages; safety issues; radiation and human health; radioactive wastes; nuclear fusion)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E. Hydroelectric Power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(Dams; flood control; salmon; silting; other impacts)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F. Energy Conservation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(Energy efficiency; CAFE standards; hybrid electric vehicles; mass transit)</w:t>
      </w:r>
    </w:p>
    <w:p w:rsidR="00A8159B" w:rsidRDefault="00A8159B" w:rsidP="00A8159B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</w: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G. Renewable Energy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(Solar energy; solar electricity; hydrogen fuel cells; biomass; wind energy; small-scale hydroelectric; ocean waves and tidal energy; geothermal; environmental advantages/disadvantages)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A8159B" w:rsidRDefault="0094045F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1"/>
          <w:szCs w:val="21"/>
        </w:rPr>
        <w:t>\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1"/>
          <w:szCs w:val="21"/>
        </w:rPr>
        <w:t>III. Land and Water Use (10–15%)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ind w:firstLine="720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A. Agriculture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1. Feeding a growing population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(Human nutritional requirements; types of agriculture; Green Revolution; genetic engineering and crop production; deforestation; irrigation; sustainable agriculture)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2. Controlling pests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(Types of pesticides; costs and benefits of pesticide use; integrated pest management; relevant laws)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B. Forestry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(Tree plantations; old growth forests; forest fires; forest management; national forests)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C. Rangelands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(Overgrazing; deforestation; desertification; rangeland management; federal rangelands)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D. Other Land Use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1. Urban land development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(Planned development; suburban sprawl; urbanization)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2. Transportation infrastructure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(Federal highway system; canals and channels;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roadless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 xml:space="preserve"> areas; ecosystem impacts)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3. Public and federal lands (Management; wilderness areas; national parks; wildlife refuges; forests; wetlands)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4. Land conservation options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(Preservation; remediation; mitigation; restoration)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5. Sustainable land-use strategies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E. Mining</w:t>
      </w:r>
    </w:p>
    <w:p w:rsidR="00A8159B" w:rsidRDefault="00A8159B" w:rsidP="00A8159B">
      <w:pPr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(Mineral formation; extraction; global reserves; relevant laws and treaties)</w:t>
      </w: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F. Fishing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(Fishing techniques; overfishing; aquaculture; relevant laws and treaties)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>G. Global Economics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(Globalization; World Bank; Tragedy of the Commons; relevant laws and treaties)</w:t>
      </w:r>
    </w:p>
    <w:p w:rsid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1"/>
          <w:szCs w:val="21"/>
        </w:rPr>
        <w:t>IV. Pollution (25–30%)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9861BF" w:rsidRP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9861BF">
        <w:rPr>
          <w:rFonts w:ascii="CenturyOldStyleStd-Regular" w:hAnsi="CenturyOldStyleStd-Regular" w:cs="CenturyOldStyleStd-Regular"/>
          <w:sz w:val="21"/>
          <w:szCs w:val="21"/>
        </w:rPr>
        <w:t>A. Pollution Types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1. Air pollution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(Sources — primary and secondary; major air pollutants; measurement units; smog; acid deposition — causes and effects; heat islands and temperature inversions; indoor air pollution; remediation and reduction strategies; Clean Air Act and other relevant laws)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2. Noise pollution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(Sources; effects; control measures)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3. Water pollution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lastRenderedPageBreak/>
        <w:t>(Types; sources, causes, and effects; cultural eutrophication; groundwater pollution; maintaining water quality; water purification; sewage treatment/septic systems; Clean Water Act and other relevant laws)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4. Solid waste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(Types; disposal; reduction) </w:t>
      </w:r>
    </w:p>
    <w:p w:rsidR="00515FB2" w:rsidRDefault="00515FB2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861BF" w:rsidRDefault="00515FB2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B. </w:t>
      </w:r>
      <w:r w:rsidR="009861BF">
        <w:rPr>
          <w:rFonts w:ascii="CenturyOldStyleStd-Regular" w:hAnsi="CenturyOldStyleStd-Regular" w:cs="CenturyOldStyleStd-Regular"/>
          <w:sz w:val="21"/>
          <w:szCs w:val="21"/>
        </w:rPr>
        <w:t>Impacts on the Environment and Human Health</w:t>
      </w:r>
    </w:p>
    <w:p w:rsidR="00515FB2" w:rsidRDefault="00515FB2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861BF" w:rsidRPr="00515FB2" w:rsidRDefault="00515FB2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515FB2">
        <w:rPr>
          <w:rFonts w:ascii="CenturyOldStyleStd-Regular" w:hAnsi="CenturyOldStyleStd-Regular" w:cs="CenturyOldStyleStd-Regular"/>
          <w:sz w:val="21"/>
          <w:szCs w:val="21"/>
        </w:rPr>
        <w:t>1.</w:t>
      </w:r>
      <w:r w:rsidR="009861BF" w:rsidRPr="00515FB2">
        <w:rPr>
          <w:rFonts w:ascii="CenturyOldStyleStd-Regular" w:hAnsi="CenturyOldStyleStd-Regular" w:cs="CenturyOldStyleStd-Regular"/>
          <w:sz w:val="21"/>
          <w:szCs w:val="21"/>
        </w:rPr>
        <w:t xml:space="preserve"> Hazards to human health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(Environmental risk analysis; acute and chronic effects; dose-response relationships; air pollutants; smoking and other risks)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861BF" w:rsidRDefault="00515FB2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2</w:t>
      </w:r>
      <w:r w:rsidR="009861BF">
        <w:rPr>
          <w:rFonts w:ascii="CenturyOldStyleStd-Regular" w:hAnsi="CenturyOldStyleStd-Regular" w:cs="CenturyOldStyleStd-Regular"/>
          <w:sz w:val="21"/>
          <w:szCs w:val="21"/>
        </w:rPr>
        <w:t>.  Hazardous chemicals in the environment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(Types of hazardous waste; treatment/disposal of hazardous waste; cleanup of contaminated sites; </w:t>
      </w:r>
      <w:r w:rsidR="00515FB2">
        <w:rPr>
          <w:rFonts w:ascii="CenturyOldStyleStd-Regular" w:hAnsi="CenturyOldStyleStd-Regular" w:cs="CenturyOldStyleStd-Regular"/>
          <w:sz w:val="21"/>
          <w:szCs w:val="21"/>
        </w:rPr>
        <w:t>biomagnifications</w:t>
      </w:r>
      <w:r>
        <w:rPr>
          <w:rFonts w:ascii="CenturyOldStyleStd-Regular" w:hAnsi="CenturyOldStyleStd-Regular" w:cs="CenturyOldStyleStd-Regular"/>
          <w:sz w:val="21"/>
          <w:szCs w:val="21"/>
        </w:rPr>
        <w:t>; relevant laws)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9861BF" w:rsidRPr="00515FB2" w:rsidRDefault="00515FB2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515FB2">
        <w:rPr>
          <w:rFonts w:ascii="CenturyOldStyleStd-Regular" w:hAnsi="CenturyOldStyleStd-Regular" w:cs="CenturyOldStyleStd-Regular"/>
          <w:sz w:val="21"/>
          <w:szCs w:val="21"/>
        </w:rPr>
        <w:t>C</w:t>
      </w:r>
      <w:r w:rsidR="009861BF" w:rsidRPr="00515FB2">
        <w:rPr>
          <w:rFonts w:ascii="CenturyOldStyleStd-Regular" w:hAnsi="CenturyOldStyleStd-Regular" w:cs="CenturyOldStyleStd-Regular"/>
          <w:sz w:val="21"/>
          <w:szCs w:val="21"/>
        </w:rPr>
        <w:t>. Economic Impacts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(Cost-benefit analysis; externalities; marginal costs; sustainability)</w:t>
      </w:r>
    </w:p>
    <w:p w:rsidR="009861BF" w:rsidRDefault="009861BF" w:rsidP="009861B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1"/>
          <w:szCs w:val="21"/>
        </w:rPr>
        <w:t>V. Global Change (10–15%)</w:t>
      </w: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515FB2" w:rsidRP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515FB2">
        <w:rPr>
          <w:rFonts w:ascii="CenturyOldStyleStd-Regular" w:hAnsi="CenturyOldStyleStd-Regular" w:cs="CenturyOldStyleStd-Regular"/>
          <w:sz w:val="21"/>
          <w:szCs w:val="21"/>
        </w:rPr>
        <w:t>A. Stratospheric Ozone</w:t>
      </w: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(Formation of stratospheric ozone; ultraviolet radiation; causes of ozone depletion; effects of ozone depletion; strategies for reducing ozone depletion; relevant laws and treaties)</w:t>
      </w: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515FB2" w:rsidRP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515FB2">
        <w:rPr>
          <w:rFonts w:ascii="CenturyOldStyleStd-Regular" w:hAnsi="CenturyOldStyleStd-Regular" w:cs="CenturyOldStyleStd-Regular"/>
          <w:sz w:val="21"/>
          <w:szCs w:val="21"/>
        </w:rPr>
        <w:t>B. Global Warming</w:t>
      </w: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(Greenhouse gases and the greenhouse effect; impacts and consequences of global warming; reducing climate change; relevant laws and treaties)</w:t>
      </w: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515FB2" w:rsidRP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515FB2">
        <w:rPr>
          <w:rFonts w:ascii="CenturyOldStyleStd-Regular" w:hAnsi="CenturyOldStyleStd-Regular" w:cs="CenturyOldStyleStd-Regular"/>
          <w:sz w:val="21"/>
          <w:szCs w:val="21"/>
        </w:rPr>
        <w:t>C. Loss of Biodiversity</w:t>
      </w: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1. Habitat loss; overuse; pollution; introduced species; endangered and extinct species</w:t>
      </w: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2. Maintenance through conservation</w:t>
      </w:r>
    </w:p>
    <w:p w:rsidR="00515FB2" w:rsidRDefault="00515FB2" w:rsidP="00515FB2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515FB2" w:rsidRDefault="00515FB2" w:rsidP="00515FB2">
      <w:pPr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3. Relevant laws and treaties</w:t>
      </w:r>
    </w:p>
    <w:p w:rsidR="00A8159B" w:rsidRPr="00A8159B" w:rsidRDefault="00A8159B" w:rsidP="00A8159B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BA169E" w:rsidRDefault="007C31DF" w:rsidP="00BA169E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1"/>
          <w:szCs w:val="21"/>
        </w:rPr>
        <w:t>V</w:t>
      </w:r>
      <w:r w:rsidR="00BA169E">
        <w:rPr>
          <w:rFonts w:ascii="CenturyOldStyleStd-Bold" w:hAnsi="CenturyOldStyleStd-Bold" w:cs="CenturyOldStyleStd-Bold"/>
          <w:b/>
          <w:bCs/>
          <w:sz w:val="21"/>
          <w:szCs w:val="21"/>
        </w:rPr>
        <w:t>I. Earth Systems and Resources (1</w:t>
      </w:r>
      <w:r w:rsidR="00DF0730">
        <w:rPr>
          <w:rFonts w:ascii="CenturyOldStyleStd-Bold" w:hAnsi="CenturyOldStyleStd-Bold" w:cs="CenturyOldStyleStd-Bold"/>
          <w:b/>
          <w:bCs/>
          <w:sz w:val="21"/>
          <w:szCs w:val="21"/>
        </w:rPr>
        <w:t xml:space="preserve"> </w:t>
      </w:r>
      <w:r w:rsidR="00BA169E">
        <w:rPr>
          <w:rFonts w:ascii="CenturyOldStyleStd-Bold" w:hAnsi="CenturyOldStyleStd-Bold" w:cs="CenturyOldStyleStd-Bold"/>
          <w:b/>
          <w:bCs/>
          <w:sz w:val="21"/>
          <w:szCs w:val="21"/>
        </w:rPr>
        <w:t>0–15%)</w:t>
      </w:r>
    </w:p>
    <w:p w:rsidR="00BA169E" w:rsidRDefault="00CF464B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A. </w:t>
      </w:r>
      <w:r w:rsidR="00BA169E">
        <w:rPr>
          <w:rFonts w:ascii="CenturyOldStyleStd-Regular" w:hAnsi="CenturyOldStyleStd-Regular" w:cs="CenturyOldStyleStd-Regular"/>
          <w:sz w:val="21"/>
          <w:szCs w:val="21"/>
        </w:rPr>
        <w:t>Earth Science Concepts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(Geologic time scale; plate tectonics, earthquakes, volcanism; seasons;</w:t>
      </w:r>
      <w:r w:rsidR="00CF464B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solar</w:t>
      </w:r>
      <w:r w:rsidR="00CF464B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intensity and latitude)</w:t>
      </w:r>
    </w:p>
    <w:p w:rsidR="00CF464B" w:rsidRDefault="00CF464B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BA169E" w:rsidRPr="00A8159B" w:rsidRDefault="00CF464B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 xml:space="preserve">B. </w:t>
      </w:r>
      <w:r w:rsidR="00BA169E" w:rsidRPr="00A8159B">
        <w:rPr>
          <w:rFonts w:ascii="CenturyOldStyleStd-Regular" w:hAnsi="CenturyOldStyleStd-Regular" w:cs="CenturyOldStyleStd-Regular"/>
          <w:sz w:val="21"/>
          <w:szCs w:val="21"/>
        </w:rPr>
        <w:t>The Atmosphere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(Composition; structure; weather and climate; atmospheric circulation and</w:t>
      </w:r>
      <w:r w:rsidR="00CF464B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the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Coriolis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 xml:space="preserve"> Effect; atmosphere–ocean interactions; ENSO)</w:t>
      </w:r>
    </w:p>
    <w:p w:rsidR="00CF464B" w:rsidRDefault="00CF464B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BA169E" w:rsidRPr="00A8159B" w:rsidRDefault="00CF464B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 xml:space="preserve">C. </w:t>
      </w:r>
      <w:r w:rsidR="00BA169E" w:rsidRPr="00A8159B">
        <w:rPr>
          <w:rFonts w:ascii="CenturyOldStyleStd-Regular" w:hAnsi="CenturyOldStyleStd-Regular" w:cs="CenturyOldStyleStd-Regular"/>
          <w:sz w:val="21"/>
          <w:szCs w:val="21"/>
        </w:rPr>
        <w:t>Global Water Resources and Use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(Freshwater/saltwater; ocean circulation; agricultural, industrial, and domestic</w:t>
      </w:r>
      <w:r w:rsidR="00CF464B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use; surface and groundwater issues; global problems; conservation)</w:t>
      </w:r>
    </w:p>
    <w:p w:rsidR="00CF464B" w:rsidRDefault="00CF464B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BA169E" w:rsidRPr="00A8159B" w:rsidRDefault="00CF464B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8159B">
        <w:rPr>
          <w:rFonts w:ascii="CenturyOldStyleStd-Regular" w:hAnsi="CenturyOldStyleStd-Regular" w:cs="CenturyOldStyleStd-Regular"/>
          <w:sz w:val="21"/>
          <w:szCs w:val="21"/>
        </w:rPr>
        <w:t xml:space="preserve">D. </w:t>
      </w:r>
      <w:r w:rsidR="00BA169E" w:rsidRPr="00A8159B">
        <w:rPr>
          <w:rFonts w:ascii="CenturyOldStyleStd-Regular" w:hAnsi="CenturyOldStyleStd-Regular" w:cs="CenturyOldStyleStd-Regular"/>
          <w:sz w:val="21"/>
          <w:szCs w:val="21"/>
        </w:rPr>
        <w:t>Soil and Soil Dynamics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(Rock cycle; formation; composition; physical and chemical properties; main</w:t>
      </w:r>
      <w:r w:rsidR="00CF464B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soil types; erosion and other soil problems; soil conservation)</w:t>
      </w:r>
    </w:p>
    <w:p w:rsidR="00CF464B" w:rsidRDefault="00CF464B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BA169E" w:rsidRDefault="007C31DF" w:rsidP="00BA169E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1"/>
          <w:szCs w:val="21"/>
        </w:rPr>
        <w:t>VII</w:t>
      </w:r>
      <w:r w:rsidR="00BA169E">
        <w:rPr>
          <w:rFonts w:ascii="CenturyOldStyleStd-Bold" w:hAnsi="CenturyOldStyleStd-Bold" w:cs="CenturyOldStyleStd-Bold"/>
          <w:b/>
          <w:bCs/>
          <w:sz w:val="21"/>
          <w:szCs w:val="21"/>
        </w:rPr>
        <w:t>. Population (10–15%)</w:t>
      </w:r>
    </w:p>
    <w:p w:rsidR="00D63C19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</w:p>
    <w:p w:rsidR="00BA169E" w:rsidRPr="003A74E5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  <w:r w:rsidRPr="003A74E5">
        <w:rPr>
          <w:rFonts w:ascii="CenturyOldStyleStd-Regular" w:hAnsi="CenturyOldStyleStd-Regular" w:cs="CenturyOldStyleStd-Regular"/>
          <w:b/>
          <w:sz w:val="21"/>
          <w:szCs w:val="21"/>
        </w:rPr>
        <w:t xml:space="preserve">A. </w:t>
      </w:r>
      <w:r w:rsidR="00BA169E" w:rsidRPr="003A74E5">
        <w:rPr>
          <w:rFonts w:ascii="CenturyOldStyleStd-Regular" w:hAnsi="CenturyOldStyleStd-Regular" w:cs="CenturyOldStyleStd-Regular"/>
          <w:b/>
          <w:sz w:val="21"/>
          <w:szCs w:val="21"/>
        </w:rPr>
        <w:t>Population Biology Concepts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(Population ecology; carrying capacity; reproductive strategies; survivorship)</w:t>
      </w:r>
    </w:p>
    <w:p w:rsidR="00D63C19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BA169E" w:rsidRPr="003A74E5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  <w:r w:rsidRPr="003A74E5">
        <w:rPr>
          <w:rFonts w:ascii="CenturyOldStyleStd-Regular" w:hAnsi="CenturyOldStyleStd-Regular" w:cs="CenturyOldStyleStd-Regular"/>
          <w:b/>
          <w:sz w:val="21"/>
          <w:szCs w:val="21"/>
        </w:rPr>
        <w:t xml:space="preserve">B. </w:t>
      </w:r>
      <w:r w:rsidR="00BA169E" w:rsidRPr="003A74E5">
        <w:rPr>
          <w:rFonts w:ascii="CenturyOldStyleStd-Regular" w:hAnsi="CenturyOldStyleStd-Regular" w:cs="CenturyOldStyleStd-Regular"/>
          <w:b/>
          <w:sz w:val="21"/>
          <w:szCs w:val="21"/>
        </w:rPr>
        <w:t>Human Population</w:t>
      </w:r>
    </w:p>
    <w:p w:rsidR="00D63C19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1. </w:t>
      </w:r>
      <w:r w:rsidR="00BA169E">
        <w:rPr>
          <w:rFonts w:ascii="CenturyOldStyleStd-Regular" w:hAnsi="CenturyOldStyleStd-Regular" w:cs="CenturyOldStyleStd-Regular"/>
          <w:sz w:val="21"/>
          <w:szCs w:val="21"/>
        </w:rPr>
        <w:t>Human population dynamics</w:t>
      </w:r>
    </w:p>
    <w:p w:rsidR="00BA169E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 w:rsidR="00BA169E">
        <w:rPr>
          <w:rFonts w:ascii="CenturyOldStyleStd-Regular" w:hAnsi="CenturyOldStyleStd-Regular" w:cs="CenturyOldStyleStd-Regular"/>
          <w:sz w:val="21"/>
          <w:szCs w:val="21"/>
        </w:rPr>
        <w:t>(Historical population sizes; distribution; fertility rates; growth rates and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 w:rsidR="00BA169E">
        <w:rPr>
          <w:rFonts w:ascii="CenturyOldStyleStd-Regular" w:hAnsi="CenturyOldStyleStd-Regular" w:cs="CenturyOldStyleStd-Regular"/>
          <w:sz w:val="21"/>
          <w:szCs w:val="21"/>
        </w:rPr>
        <w:t>doubling times; demographic transition; age-structure diagrams)</w:t>
      </w:r>
    </w:p>
    <w:p w:rsidR="00D63C19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BA169E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2. </w:t>
      </w:r>
      <w:r w:rsidR="00BA169E">
        <w:rPr>
          <w:rFonts w:ascii="CenturyOldStyleStd-Regular" w:hAnsi="CenturyOldStyleStd-Regular" w:cs="CenturyOldStyleStd-Regular"/>
          <w:sz w:val="21"/>
          <w:szCs w:val="21"/>
        </w:rPr>
        <w:t>Population size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(Strategies for sustainability; case studies; national policies)</w:t>
      </w:r>
    </w:p>
    <w:p w:rsidR="00D63C19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BA169E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3. </w:t>
      </w:r>
      <w:r w:rsidR="00BA169E">
        <w:rPr>
          <w:rFonts w:ascii="CenturyOldStyleStd-Regular" w:hAnsi="CenturyOldStyleStd-Regular" w:cs="CenturyOldStyleStd-Regular"/>
          <w:sz w:val="21"/>
          <w:szCs w:val="21"/>
        </w:rPr>
        <w:t>Impacts of population growth</w:t>
      </w:r>
    </w:p>
    <w:p w:rsidR="00BA169E" w:rsidRDefault="00BA169E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(Hunger; disease; economic effects; resource use; habitat destruction)</w:t>
      </w:r>
    </w:p>
    <w:p w:rsidR="00D63C19" w:rsidRDefault="00D63C19" w:rsidP="00BA169E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442D42" w:rsidRDefault="00442D42" w:rsidP="00442D42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7"/>
          <w:szCs w:val="27"/>
        </w:rPr>
      </w:pPr>
      <w:r>
        <w:rPr>
          <w:rFonts w:ascii="SerifaStd-Bold" w:hAnsi="SerifaStd-Bold" w:cs="SerifaStd-Bold"/>
          <w:b/>
          <w:bCs/>
          <w:sz w:val="27"/>
          <w:szCs w:val="27"/>
        </w:rPr>
        <w:t>Laboratory and Field</w:t>
      </w:r>
    </w:p>
    <w:p w:rsidR="00442D42" w:rsidRDefault="00442D42" w:rsidP="00442D42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7"/>
          <w:szCs w:val="27"/>
        </w:rPr>
      </w:pPr>
      <w:r>
        <w:rPr>
          <w:rFonts w:ascii="SerifaStd-Bold" w:hAnsi="SerifaStd-Bold" w:cs="SerifaStd-Bold"/>
          <w:b/>
          <w:bCs/>
          <w:sz w:val="27"/>
          <w:szCs w:val="27"/>
        </w:rPr>
        <w:t>Investigation</w:t>
      </w:r>
    </w:p>
    <w:p w:rsidR="00442D42" w:rsidRDefault="00AA55AA" w:rsidP="00AA55A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</w:t>
      </w:r>
      <w:r w:rsidR="00442D42">
        <w:rPr>
          <w:rFonts w:ascii="CenturyOldStyleStd-Regular" w:hAnsi="CenturyOldStyleStd-Regular" w:cs="CenturyOldStyleStd-Regular"/>
          <w:sz w:val="21"/>
          <w:szCs w:val="21"/>
        </w:rPr>
        <w:t>he AP Environmental Science course must include a strong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r w:rsidR="00442D42">
        <w:rPr>
          <w:rFonts w:ascii="CenturyOldStyleStd-Regular" w:hAnsi="CenturyOldStyleStd-Regular" w:cs="CenturyOldStyleStd-Regular"/>
          <w:sz w:val="21"/>
          <w:szCs w:val="21"/>
        </w:rPr>
        <w:t>laboratory and field investigation component.</w:t>
      </w:r>
      <w:r w:rsidR="0058744A">
        <w:rPr>
          <w:rFonts w:ascii="CenturyOldStyleStd-Regular" w:hAnsi="CenturyOldStyleStd-Regular" w:cs="CenturyOldStyleStd-Regular"/>
          <w:sz w:val="21"/>
          <w:szCs w:val="21"/>
        </w:rPr>
        <w:t xml:space="preserve"> Lab activities and test that are missed </w:t>
      </w:r>
      <w:r w:rsidR="0058744A" w:rsidRPr="0058744A">
        <w:rPr>
          <w:rFonts w:ascii="CenturyOldStyleStd-Regular" w:hAnsi="CenturyOldStyleStd-Regular" w:cs="CenturyOldStyleStd-Regular"/>
          <w:b/>
          <w:sz w:val="21"/>
          <w:szCs w:val="21"/>
        </w:rPr>
        <w:t>CANNOT</w:t>
      </w:r>
      <w:r w:rsidR="0058744A">
        <w:rPr>
          <w:rFonts w:ascii="CenturyOldStyleStd-Regular" w:hAnsi="CenturyOldStyleStd-Regular" w:cs="CenturyOldStyleStd-Regular"/>
          <w:sz w:val="21"/>
          <w:szCs w:val="21"/>
        </w:rPr>
        <w:t xml:space="preserve"> be re-done. An alternative assignment will be given in place of the missed lab activity. </w:t>
      </w:r>
    </w:p>
    <w:p w:rsidR="00AA55AA" w:rsidRDefault="00AA55AA" w:rsidP="00AA55A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13111F" w:rsidRDefault="0013111F" w:rsidP="0013111F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7"/>
          <w:szCs w:val="27"/>
        </w:rPr>
      </w:pPr>
      <w:r>
        <w:rPr>
          <w:rFonts w:ascii="CenturyOldStyleStd-Regular" w:hAnsi="CenturyOldStyleStd-Regular" w:cs="CenturyOldStyleStd-Regular"/>
          <w:b/>
          <w:sz w:val="21"/>
          <w:szCs w:val="21"/>
        </w:rPr>
        <w:t xml:space="preserve"> </w:t>
      </w:r>
      <w:r>
        <w:rPr>
          <w:rFonts w:ascii="SerifaStd-Bold" w:hAnsi="SerifaStd-Bold" w:cs="SerifaStd-Bold"/>
          <w:b/>
          <w:bCs/>
          <w:sz w:val="27"/>
          <w:szCs w:val="27"/>
        </w:rPr>
        <w:t>Big Goals</w:t>
      </w:r>
    </w:p>
    <w:p w:rsidR="0013111F" w:rsidRDefault="0013111F" w:rsidP="0013111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13111F">
        <w:rPr>
          <w:rFonts w:ascii="Calibri" w:hAnsi="Calibri" w:cs="SerifaStd-Bold"/>
          <w:bCs/>
          <w:sz w:val="27"/>
          <w:szCs w:val="27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The my goal for all my AP Environmental Science students </w:t>
      </w:r>
      <w:r w:rsidR="003A74E5">
        <w:rPr>
          <w:rFonts w:ascii="CenturyOldStyleStd-Regular" w:hAnsi="CenturyOldStyleStd-Regular" w:cs="CenturyOldStyleStd-Regular"/>
          <w:sz w:val="21"/>
          <w:szCs w:val="21"/>
        </w:rPr>
        <w:t xml:space="preserve">is that </w:t>
      </w:r>
      <w:proofErr w:type="spellStart"/>
      <w:r w:rsidR="003A74E5">
        <w:rPr>
          <w:rFonts w:ascii="CenturyOldStyleStd-Regular" w:hAnsi="CenturyOldStyleStd-Regular" w:cs="CenturyOldStyleStd-Regular"/>
          <w:sz w:val="21"/>
          <w:szCs w:val="21"/>
        </w:rPr>
        <w:t>ateast</w:t>
      </w:r>
      <w:proofErr w:type="spellEnd"/>
      <w:r w:rsidR="003A74E5">
        <w:rPr>
          <w:rFonts w:ascii="CenturyOldStyleStd-Regular" w:hAnsi="CenturyOldStyleStd-Regular" w:cs="CenturyOldStyleStd-Regular"/>
          <w:sz w:val="21"/>
          <w:szCs w:val="21"/>
        </w:rPr>
        <w:t xml:space="preserve"> 98% will score above average and the remaining will score average given the fact that objectives are met and </w:t>
      </w:r>
      <w:r w:rsidR="003A74E5" w:rsidRPr="003A74E5">
        <w:rPr>
          <w:rFonts w:ascii="CenturyOldStyleStd-Regular" w:hAnsi="CenturyOldStyleStd-Regular" w:cs="CenturyOldStyleStd-Regular"/>
          <w:b/>
          <w:sz w:val="21"/>
          <w:szCs w:val="21"/>
        </w:rPr>
        <w:t>ALL</w:t>
      </w:r>
      <w:r w:rsidR="003A74E5">
        <w:rPr>
          <w:rFonts w:ascii="CenturyOldStyleStd-Regular" w:hAnsi="CenturyOldStyleStd-Regular" w:cs="CenturyOldStyleStd-Regular"/>
          <w:sz w:val="21"/>
          <w:szCs w:val="21"/>
        </w:rPr>
        <w:t xml:space="preserve"> engage meaningfully in </w:t>
      </w:r>
      <w:r w:rsidR="003A74E5" w:rsidRPr="003A74E5">
        <w:rPr>
          <w:rFonts w:ascii="CenturyOldStyleStd-Regular" w:hAnsi="CenturyOldStyleStd-Regular" w:cs="CenturyOldStyleStd-Regular"/>
          <w:b/>
          <w:sz w:val="21"/>
          <w:szCs w:val="21"/>
        </w:rPr>
        <w:t>ALL</w:t>
      </w:r>
      <w:r w:rsidR="003A74E5">
        <w:rPr>
          <w:rFonts w:ascii="CenturyOldStyleStd-Regular" w:hAnsi="CenturyOldStyleStd-Regular" w:cs="CenturyOldStyleStd-Regular"/>
          <w:sz w:val="21"/>
          <w:szCs w:val="21"/>
        </w:rPr>
        <w:t xml:space="preserve"> activities. </w:t>
      </w:r>
    </w:p>
    <w:p w:rsidR="008D3017" w:rsidRDefault="008D3017" w:rsidP="0013111F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667DFA" w:rsidRDefault="008D3017" w:rsidP="00667DF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7"/>
          <w:szCs w:val="27"/>
        </w:rPr>
      </w:pPr>
      <w:r>
        <w:rPr>
          <w:rFonts w:ascii="SerifaStd-Bold" w:hAnsi="SerifaStd-Bold" w:cs="SerifaStd-Bold"/>
          <w:b/>
          <w:bCs/>
          <w:sz w:val="27"/>
          <w:szCs w:val="27"/>
        </w:rPr>
        <w:t>Materials Needed (</w:t>
      </w:r>
      <w:r w:rsidRPr="008D3017">
        <w:rPr>
          <w:rFonts w:ascii="SerifaStd-Bold" w:hAnsi="SerifaStd-Bold" w:cs="SerifaStd-Bold"/>
          <w:b/>
          <w:bCs/>
          <w:i/>
          <w:sz w:val="27"/>
          <w:szCs w:val="27"/>
        </w:rPr>
        <w:t>everyday</w:t>
      </w:r>
      <w:r>
        <w:rPr>
          <w:rFonts w:ascii="SerifaStd-Bold" w:hAnsi="SerifaStd-Bold" w:cs="SerifaStd-Bold"/>
          <w:b/>
          <w:bCs/>
          <w:sz w:val="27"/>
          <w:szCs w:val="27"/>
        </w:rPr>
        <w:t>)</w:t>
      </w:r>
    </w:p>
    <w:p w:rsidR="00D852BC" w:rsidRDefault="008D3017" w:rsidP="00D852BC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SerifaStd-Bold" w:hAnsi="SerifaStd-Bold" w:cs="SerifaStd-Bold"/>
          <w:bCs/>
          <w:sz w:val="27"/>
          <w:szCs w:val="27"/>
        </w:rPr>
        <w:t xml:space="preserve">2 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Hard cover </w:t>
      </w:r>
      <w:r w:rsidR="0058744A">
        <w:rPr>
          <w:rFonts w:ascii="CenturyOldStyleStd-Regular" w:hAnsi="CenturyOldStyleStd-Regular" w:cs="CenturyOldStyleStd-Regular"/>
          <w:sz w:val="21"/>
          <w:szCs w:val="21"/>
        </w:rPr>
        <w:t>notebooks</w:t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 w:rsidR="00D852BC">
        <w:rPr>
          <w:rFonts w:ascii="CenturyOldStyleStd-Regular" w:hAnsi="CenturyOldStyleStd-Regular" w:cs="CenturyOldStyleStd-Regular"/>
          <w:sz w:val="21"/>
          <w:szCs w:val="21"/>
        </w:rPr>
        <w:t>pencils</w:t>
      </w:r>
    </w:p>
    <w:p w:rsidR="00D852BC" w:rsidRDefault="00D852BC" w:rsidP="00D852BC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clean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erasers</w:t>
      </w:r>
    </w:p>
    <w:p w:rsidR="008D3017" w:rsidRDefault="008D3017" w:rsidP="00D852BC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Blue or black ink pen (</w:t>
      </w:r>
      <w:r w:rsidRPr="0058744A">
        <w:rPr>
          <w:rFonts w:ascii="CenturyOldStyleStd-Regular" w:hAnsi="CenturyOldStyleStd-Regular" w:cs="CenturyOldStyleStd-Regular"/>
          <w:b/>
          <w:sz w:val="21"/>
          <w:szCs w:val="21"/>
        </w:rPr>
        <w:t>ONLY</w:t>
      </w:r>
      <w:r>
        <w:rPr>
          <w:rFonts w:ascii="CenturyOldStyleStd-Regular" w:hAnsi="CenturyOldStyleStd-Regular" w:cs="CenturyOldStyleStd-Regular"/>
          <w:sz w:val="21"/>
          <w:szCs w:val="21"/>
        </w:rPr>
        <w:t>)</w:t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</w:p>
    <w:p w:rsidR="008D3017" w:rsidRPr="008D3017" w:rsidRDefault="008D3017" w:rsidP="00667DF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1 ruler</w:t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</w:p>
    <w:p w:rsidR="00AA55AA" w:rsidRPr="0013111F" w:rsidRDefault="0013111F" w:rsidP="0013111F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Calibri" w:hAnsi="Calibri" w:cs="CenturyOldStyleStd-Regular"/>
          <w:b/>
          <w:sz w:val="21"/>
          <w:szCs w:val="21"/>
        </w:rPr>
      </w:pPr>
      <w:r w:rsidRPr="0013111F">
        <w:rPr>
          <w:rFonts w:ascii="Calibri" w:hAnsi="Calibri" w:cs="CenturyOldStyleStd-Regular"/>
          <w:b/>
          <w:sz w:val="21"/>
          <w:szCs w:val="21"/>
        </w:rPr>
        <w:tab/>
      </w:r>
    </w:p>
    <w:p w:rsidR="008D3017" w:rsidRDefault="008D3017" w:rsidP="008D3017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7"/>
          <w:szCs w:val="27"/>
        </w:rPr>
      </w:pPr>
      <w:r>
        <w:rPr>
          <w:rFonts w:ascii="SerifaStd-Bold" w:hAnsi="SerifaStd-Bold" w:cs="SerifaStd-Bold"/>
          <w:b/>
          <w:bCs/>
          <w:sz w:val="27"/>
          <w:szCs w:val="27"/>
        </w:rPr>
        <w:t>Classroom Expectations</w:t>
      </w:r>
    </w:p>
    <w:p w:rsidR="008D3017" w:rsidRPr="008D3017" w:rsidRDefault="0093296B" w:rsidP="008D3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B</w:t>
      </w:r>
      <w:r w:rsidR="008D3017" w:rsidRPr="008D3017">
        <w:rPr>
          <w:rFonts w:ascii="CenturyOldStyleStd-Regular" w:hAnsi="CenturyOldStyleStd-Regular" w:cs="CenturyOldStyleStd-Regular"/>
          <w:sz w:val="21"/>
          <w:szCs w:val="21"/>
        </w:rPr>
        <w:t xml:space="preserve">e on time for class with </w:t>
      </w:r>
      <w:r w:rsidR="008D3017" w:rsidRPr="008D3017">
        <w:rPr>
          <w:rFonts w:ascii="CenturyOldStyleStd-Regular" w:hAnsi="CenturyOldStyleStd-Regular" w:cs="CenturyOldStyleStd-Regular"/>
          <w:b/>
          <w:sz w:val="21"/>
          <w:szCs w:val="21"/>
        </w:rPr>
        <w:t>ALL</w:t>
      </w:r>
      <w:r w:rsidR="008D3017" w:rsidRPr="008D3017">
        <w:rPr>
          <w:rFonts w:ascii="CenturyOldStyleStd-Regular" w:hAnsi="CenturyOldStyleStd-Regular" w:cs="CenturyOldStyleStd-Regular"/>
          <w:sz w:val="21"/>
          <w:szCs w:val="21"/>
        </w:rPr>
        <w:t xml:space="preserve"> materials and ready to learn</w:t>
      </w:r>
      <w:r>
        <w:rPr>
          <w:rFonts w:ascii="CenturyOldStyleStd-Regular" w:hAnsi="CenturyOldStyleStd-Regular" w:cs="CenturyOldStyleStd-Regular"/>
          <w:sz w:val="21"/>
          <w:szCs w:val="21"/>
        </w:rPr>
        <w:t>.</w:t>
      </w:r>
    </w:p>
    <w:p w:rsidR="008D3017" w:rsidRPr="0093296B" w:rsidRDefault="0093296B" w:rsidP="008D3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Respect ideas and opinions of others.</w:t>
      </w:r>
    </w:p>
    <w:p w:rsidR="0093296B" w:rsidRPr="0093296B" w:rsidRDefault="0093296B" w:rsidP="009329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Raise your hands if you have a question or comment.</w:t>
      </w:r>
    </w:p>
    <w:p w:rsidR="0093296B" w:rsidRPr="0093296B" w:rsidRDefault="0093296B" w:rsidP="008D3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Permission</w:t>
      </w:r>
      <w:r w:rsidRPr="0093296B">
        <w:rPr>
          <w:rFonts w:ascii="CenturyOldStyleStd-Regular" w:hAnsi="CenturyOldStyleStd-Regular" w:cs="CenturyOldStyleStd-Regular"/>
          <w:b/>
          <w:sz w:val="21"/>
          <w:szCs w:val="21"/>
        </w:rPr>
        <w:t xml:space="preserve"> M</w:t>
      </w:r>
      <w:r>
        <w:rPr>
          <w:rFonts w:ascii="CenturyOldStyleStd-Regular" w:hAnsi="CenturyOldStyleStd-Regular" w:cs="CenturyOldStyleStd-Regular"/>
          <w:b/>
          <w:sz w:val="21"/>
          <w:szCs w:val="21"/>
        </w:rPr>
        <w:t>UST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be granted in order for one to leave their seat.</w:t>
      </w:r>
    </w:p>
    <w:p w:rsidR="0093296B" w:rsidRPr="0093296B" w:rsidRDefault="0093296B" w:rsidP="008D3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Eating and drinking are </w:t>
      </w:r>
      <w:r>
        <w:rPr>
          <w:rFonts w:ascii="CenturyOldStyleStd-Regular" w:hAnsi="CenturyOldStyleStd-Regular" w:cs="CenturyOldStyleStd-Regular"/>
          <w:b/>
          <w:sz w:val="21"/>
          <w:szCs w:val="21"/>
        </w:rPr>
        <w:t>NOT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permitted in the classroom.</w:t>
      </w:r>
    </w:p>
    <w:p w:rsidR="0093296B" w:rsidRPr="006C27F2" w:rsidRDefault="0093296B" w:rsidP="008D3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Electronic devices are </w:t>
      </w:r>
      <w:r w:rsidRPr="0093296B">
        <w:rPr>
          <w:rFonts w:ascii="CenturyOldStyleStd-Regular" w:hAnsi="CenturyOldStyleStd-Regular" w:cs="CenturyOldStyleStd-Regular"/>
          <w:b/>
          <w:sz w:val="21"/>
          <w:szCs w:val="21"/>
        </w:rPr>
        <w:t>NOT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allowed without teacher’s permission.</w:t>
      </w:r>
    </w:p>
    <w:p w:rsidR="006C27F2" w:rsidRPr="0093296B" w:rsidRDefault="006C27F2" w:rsidP="008D3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 w:rsidRPr="006C27F2">
        <w:rPr>
          <w:rFonts w:ascii="CenturyOldStyleStd-Regular" w:hAnsi="CenturyOldStyleStd-Regular" w:cs="CenturyOldStyleStd-Regular"/>
          <w:b/>
          <w:sz w:val="21"/>
          <w:szCs w:val="21"/>
        </w:rPr>
        <w:t>ALL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assignments are to be turned in on time.</w:t>
      </w:r>
    </w:p>
    <w:p w:rsidR="0093296B" w:rsidRPr="006C27F2" w:rsidRDefault="0093296B" w:rsidP="008D3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Follow </w:t>
      </w:r>
      <w:r w:rsidRPr="0093296B">
        <w:rPr>
          <w:rFonts w:ascii="CenturyOldStyleStd-Regular" w:hAnsi="CenturyOldStyleStd-Regular" w:cs="CenturyOldStyleStd-Regular"/>
          <w:b/>
          <w:sz w:val="21"/>
          <w:szCs w:val="21"/>
        </w:rPr>
        <w:t>ALL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 other policies of North Mecklenburg High School.</w:t>
      </w:r>
    </w:p>
    <w:p w:rsidR="006C27F2" w:rsidRPr="006C27F2" w:rsidRDefault="006C27F2" w:rsidP="006C27F2">
      <w:pPr>
        <w:pStyle w:val="ListParagraph"/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</w:p>
    <w:p w:rsidR="0058744A" w:rsidRPr="0058744A" w:rsidRDefault="006C27F2" w:rsidP="0058744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 w:rsidRPr="006C27F2">
        <w:rPr>
          <w:rFonts w:ascii="SerifaStd-Bold" w:hAnsi="SerifaStd-Bold" w:cs="SerifaStd-Bold"/>
          <w:b/>
          <w:bCs/>
          <w:sz w:val="27"/>
          <w:szCs w:val="27"/>
        </w:rPr>
        <w:t xml:space="preserve">CMS </w:t>
      </w:r>
      <w:proofErr w:type="gramStart"/>
      <w:r w:rsidRPr="006C27F2">
        <w:rPr>
          <w:rFonts w:ascii="SerifaStd-Bold" w:hAnsi="SerifaStd-Bold" w:cs="SerifaStd-Bold"/>
          <w:b/>
          <w:bCs/>
          <w:sz w:val="27"/>
          <w:szCs w:val="27"/>
        </w:rPr>
        <w:t>Grading</w:t>
      </w:r>
      <w:proofErr w:type="gramEnd"/>
      <w:r w:rsidRPr="006C27F2">
        <w:rPr>
          <w:rFonts w:ascii="SerifaStd-Bold" w:hAnsi="SerifaStd-Bold" w:cs="SerifaStd-Bold"/>
          <w:b/>
          <w:bCs/>
          <w:sz w:val="27"/>
          <w:szCs w:val="27"/>
        </w:rPr>
        <w:t xml:space="preserve"> policy</w:t>
      </w:r>
      <w:r>
        <w:rPr>
          <w:rFonts w:ascii="SerifaStd-Bold" w:hAnsi="SerifaStd-Bold" w:cs="SerifaStd-Bold"/>
          <w:b/>
          <w:bCs/>
          <w:sz w:val="27"/>
          <w:szCs w:val="27"/>
        </w:rPr>
        <w:tab/>
      </w:r>
      <w:r>
        <w:rPr>
          <w:rFonts w:ascii="SerifaStd-Bold" w:hAnsi="SerifaStd-Bold" w:cs="SerifaStd-Bold"/>
          <w:b/>
          <w:bCs/>
          <w:sz w:val="27"/>
          <w:szCs w:val="27"/>
        </w:rPr>
        <w:tab/>
      </w:r>
      <w:r>
        <w:rPr>
          <w:rFonts w:ascii="SerifaStd-Bold" w:hAnsi="SerifaStd-Bold" w:cs="SerifaStd-Bold"/>
          <w:b/>
          <w:bCs/>
          <w:sz w:val="27"/>
          <w:szCs w:val="27"/>
        </w:rPr>
        <w:tab/>
      </w:r>
      <w:r>
        <w:rPr>
          <w:rFonts w:ascii="SerifaStd-Bold" w:hAnsi="SerifaStd-Bold" w:cs="SerifaStd-Bold"/>
          <w:b/>
          <w:bCs/>
          <w:sz w:val="27"/>
          <w:szCs w:val="27"/>
        </w:rPr>
        <w:tab/>
      </w:r>
    </w:p>
    <w:p w:rsidR="0058744A" w:rsidRPr="006C27F2" w:rsidRDefault="0058744A" w:rsidP="0058744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 w:rsidRPr="006C27F2">
        <w:rPr>
          <w:rFonts w:ascii="SerifaStd-Bold" w:hAnsi="SerifaStd-Bold" w:cs="SerifaStd-Bold"/>
          <w:bCs/>
          <w:sz w:val="27"/>
          <w:szCs w:val="27"/>
        </w:rPr>
        <w:t>A 93%-100%</w:t>
      </w:r>
    </w:p>
    <w:p w:rsidR="0058744A" w:rsidRPr="006C27F2" w:rsidRDefault="0058744A" w:rsidP="0058744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 w:rsidRPr="006C27F2">
        <w:rPr>
          <w:rFonts w:ascii="SerifaStd-Bold" w:hAnsi="SerifaStd-Bold" w:cs="SerifaStd-Bold"/>
          <w:bCs/>
          <w:sz w:val="27"/>
          <w:szCs w:val="27"/>
        </w:rPr>
        <w:t>B 85%-92%</w:t>
      </w:r>
    </w:p>
    <w:p w:rsidR="0058744A" w:rsidRPr="006C27F2" w:rsidRDefault="0058744A" w:rsidP="0058744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 w:rsidRPr="006C27F2">
        <w:rPr>
          <w:rFonts w:ascii="SerifaStd-Bold" w:hAnsi="SerifaStd-Bold" w:cs="SerifaStd-Bold"/>
          <w:bCs/>
          <w:sz w:val="27"/>
          <w:szCs w:val="27"/>
        </w:rPr>
        <w:t>C 77%-84%</w:t>
      </w:r>
    </w:p>
    <w:p w:rsidR="0058744A" w:rsidRPr="006C27F2" w:rsidRDefault="0058744A" w:rsidP="0058744A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 w:rsidRPr="006C27F2">
        <w:rPr>
          <w:rFonts w:ascii="SerifaStd-Bold" w:hAnsi="SerifaStd-Bold" w:cs="SerifaStd-Bold"/>
          <w:bCs/>
          <w:sz w:val="27"/>
          <w:szCs w:val="27"/>
        </w:rPr>
        <w:t>D 70%-76%</w:t>
      </w:r>
      <w:r w:rsidRPr="006C27F2">
        <w:rPr>
          <w:rFonts w:ascii="SerifaStd-Bold" w:hAnsi="SerifaStd-Bold" w:cs="SerifaStd-Bold"/>
          <w:bCs/>
          <w:sz w:val="27"/>
          <w:szCs w:val="27"/>
        </w:rPr>
        <w:tab/>
      </w:r>
    </w:p>
    <w:p w:rsidR="0058744A" w:rsidRDefault="0058744A" w:rsidP="0058744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i/>
          <w:sz w:val="18"/>
          <w:szCs w:val="18"/>
        </w:rPr>
      </w:pPr>
      <w:r w:rsidRPr="006C27F2">
        <w:rPr>
          <w:rFonts w:ascii="SerifaStd-Bold" w:hAnsi="SerifaStd-Bold" w:cs="SerifaStd-Bold"/>
          <w:bCs/>
          <w:sz w:val="27"/>
          <w:szCs w:val="27"/>
        </w:rPr>
        <w:lastRenderedPageBreak/>
        <w:t xml:space="preserve">E 70% </w:t>
      </w:r>
      <w:r w:rsidRPr="006C27F2">
        <w:rPr>
          <w:rFonts w:ascii="SerifaStd-Bold" w:hAnsi="SerifaStd-Bold" w:cs="SerifaStd-Bold"/>
          <w:bCs/>
          <w:i/>
          <w:sz w:val="18"/>
          <w:szCs w:val="18"/>
        </w:rPr>
        <w:t>AND BELOW</w:t>
      </w:r>
    </w:p>
    <w:p w:rsidR="0058744A" w:rsidRDefault="0058744A" w:rsidP="0058744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  <w:sz w:val="27"/>
          <w:szCs w:val="27"/>
        </w:rPr>
      </w:pPr>
      <w:r>
        <w:rPr>
          <w:rFonts w:ascii="SerifaStd-Bold" w:hAnsi="SerifaStd-Bold" w:cs="SerifaStd-Bold"/>
          <w:b/>
          <w:bCs/>
          <w:sz w:val="27"/>
          <w:szCs w:val="27"/>
        </w:rPr>
        <w:t>Grading weights</w:t>
      </w:r>
    </w:p>
    <w:p w:rsidR="0058744A" w:rsidRPr="0058744A" w:rsidRDefault="0058744A" w:rsidP="0058744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 w:rsidRPr="0058744A">
        <w:rPr>
          <w:rFonts w:ascii="SerifaStd-Bold" w:hAnsi="SerifaStd-Bold" w:cs="SerifaStd-Bold"/>
          <w:bCs/>
          <w:sz w:val="27"/>
          <w:szCs w:val="27"/>
        </w:rPr>
        <w:t>70% formal: test and quizzes</w:t>
      </w:r>
    </w:p>
    <w:p w:rsidR="0058744A" w:rsidRDefault="0058744A" w:rsidP="0058744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  <w:r w:rsidRPr="0058744A">
        <w:rPr>
          <w:rFonts w:ascii="SerifaStd-Bold" w:hAnsi="SerifaStd-Bold" w:cs="SerifaStd-Bold"/>
          <w:bCs/>
          <w:sz w:val="27"/>
          <w:szCs w:val="27"/>
        </w:rPr>
        <w:t>30% informal: homework and class work</w:t>
      </w:r>
    </w:p>
    <w:p w:rsidR="00D852BC" w:rsidRPr="0058744A" w:rsidRDefault="00D852BC" w:rsidP="0058744A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Cs/>
          <w:sz w:val="27"/>
          <w:szCs w:val="27"/>
        </w:rPr>
      </w:pPr>
    </w:p>
    <w:p w:rsidR="006C27F2" w:rsidRPr="00D852BC" w:rsidRDefault="00D852BC" w:rsidP="00D852BC">
      <w:pPr>
        <w:tabs>
          <w:tab w:val="center" w:pos="4680"/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Bodoni MT Black" w:hAnsi="Bodoni MT Black" w:cs="SerifaStd-Bold"/>
          <w:bCs/>
          <w:sz w:val="27"/>
          <w:szCs w:val="27"/>
        </w:rPr>
      </w:pPr>
      <w:r w:rsidRPr="00D852BC">
        <w:rPr>
          <w:rFonts w:ascii="Bodoni MT Black" w:hAnsi="Bodoni MT Black" w:cs="SerifaStd-Bold"/>
          <w:bCs/>
          <w:sz w:val="27"/>
          <w:szCs w:val="27"/>
        </w:rPr>
        <w:tab/>
        <w:t>Please make the best use of my office hours</w:t>
      </w:r>
      <w:r w:rsidRPr="00D852BC">
        <w:rPr>
          <w:rFonts w:ascii="Bodoni MT Black" w:hAnsi="Bodoni MT Black" w:cs="SerifaStd-Bold"/>
          <w:bCs/>
          <w:sz w:val="27"/>
          <w:szCs w:val="27"/>
        </w:rPr>
        <w:tab/>
      </w:r>
    </w:p>
    <w:p w:rsidR="0013111F" w:rsidRPr="00D852BC" w:rsidRDefault="0058744A" w:rsidP="00D852BC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CenturyOldStyleStd-Regular"/>
          <w:b/>
          <w:i/>
          <w:sz w:val="28"/>
          <w:szCs w:val="28"/>
        </w:rPr>
      </w:pPr>
      <w:r w:rsidRPr="00D852BC">
        <w:rPr>
          <w:rFonts w:ascii="Bodoni MT Black" w:hAnsi="Bodoni MT Black" w:cs="CenturyOldStyleStd-Regular"/>
          <w:b/>
          <w:i/>
          <w:sz w:val="28"/>
          <w:szCs w:val="28"/>
        </w:rPr>
        <w:t xml:space="preserve">With your co-operation we will </w:t>
      </w:r>
      <w:r w:rsidR="00D852BC" w:rsidRPr="00D852BC">
        <w:rPr>
          <w:rFonts w:ascii="Bodoni MT Black" w:hAnsi="Bodoni MT Black" w:cs="CenturyOldStyleStd-Regular"/>
          <w:b/>
          <w:i/>
          <w:sz w:val="28"/>
          <w:szCs w:val="28"/>
        </w:rPr>
        <w:t>exceed</w:t>
      </w:r>
      <w:r w:rsidRPr="00D852BC">
        <w:rPr>
          <w:rFonts w:ascii="Bodoni MT Black" w:hAnsi="Bodoni MT Black" w:cs="CenturyOldStyleStd-Regular"/>
          <w:b/>
          <w:i/>
          <w:sz w:val="28"/>
          <w:szCs w:val="28"/>
        </w:rPr>
        <w:t xml:space="preserve"> the Standards</w:t>
      </w:r>
      <w:r w:rsidR="00D852BC" w:rsidRPr="00D852BC">
        <w:rPr>
          <w:rFonts w:ascii="Bodoni MT Black" w:hAnsi="Bodoni MT Black" w:cs="CenturyOldStyleStd-Regular"/>
          <w:b/>
          <w:i/>
          <w:sz w:val="28"/>
          <w:szCs w:val="28"/>
        </w:rPr>
        <w:t>!!!!</w:t>
      </w:r>
    </w:p>
    <w:p w:rsidR="00D852BC" w:rsidRDefault="00D852BC" w:rsidP="00D852BC">
      <w:pPr>
        <w:autoSpaceDE w:val="0"/>
        <w:autoSpaceDN w:val="0"/>
        <w:adjustRightInd w:val="0"/>
        <w:spacing w:after="0" w:line="240" w:lineRule="auto"/>
        <w:jc w:val="both"/>
        <w:rPr>
          <w:rFonts w:cs="CenturyOldStyleStd-Regular"/>
          <w:b/>
          <w:sz w:val="20"/>
          <w:szCs w:val="20"/>
        </w:rPr>
      </w:pPr>
      <w:r>
        <w:rPr>
          <w:rFonts w:cs="CenturyOldStyleStd-Regular"/>
          <w:b/>
          <w:sz w:val="20"/>
          <w:szCs w:val="20"/>
        </w:rPr>
        <w:t>Student signature</w:t>
      </w:r>
      <w:proofErr w:type="gramStart"/>
      <w:r>
        <w:rPr>
          <w:rFonts w:cs="CenturyOldStyleStd-Regular"/>
          <w:b/>
          <w:sz w:val="20"/>
          <w:szCs w:val="20"/>
        </w:rPr>
        <w:t>:………………………………………</w:t>
      </w:r>
      <w:proofErr w:type="gramEnd"/>
      <w:r>
        <w:rPr>
          <w:rFonts w:cs="CenturyOldStyleStd-Regular"/>
          <w:b/>
          <w:sz w:val="20"/>
          <w:szCs w:val="20"/>
        </w:rPr>
        <w:t>.date:   ……………………………………………..</w:t>
      </w:r>
    </w:p>
    <w:p w:rsidR="00D852BC" w:rsidRDefault="00D852BC" w:rsidP="00D852BC">
      <w:pPr>
        <w:autoSpaceDE w:val="0"/>
        <w:autoSpaceDN w:val="0"/>
        <w:adjustRightInd w:val="0"/>
        <w:spacing w:after="0" w:line="240" w:lineRule="auto"/>
        <w:jc w:val="both"/>
        <w:rPr>
          <w:rFonts w:cs="CenturyOldStyleStd-Regular"/>
          <w:b/>
          <w:sz w:val="20"/>
          <w:szCs w:val="20"/>
        </w:rPr>
      </w:pPr>
      <w:r>
        <w:rPr>
          <w:rFonts w:cs="CenturyOldStyleStd-Regular"/>
          <w:b/>
          <w:sz w:val="20"/>
          <w:szCs w:val="20"/>
        </w:rPr>
        <w:t>Parents signature</w:t>
      </w:r>
      <w:proofErr w:type="gramStart"/>
      <w:r>
        <w:rPr>
          <w:rFonts w:cs="CenturyOldStyleStd-Regular"/>
          <w:b/>
          <w:sz w:val="20"/>
          <w:szCs w:val="20"/>
        </w:rPr>
        <w:t>:………………………………………..</w:t>
      </w:r>
      <w:proofErr w:type="gramEnd"/>
      <w:r>
        <w:rPr>
          <w:rFonts w:cs="CenturyOldStyleStd-Regular"/>
          <w:b/>
          <w:sz w:val="20"/>
          <w:szCs w:val="20"/>
        </w:rPr>
        <w:t xml:space="preserve"> </w:t>
      </w:r>
      <w:proofErr w:type="gramStart"/>
      <w:r>
        <w:rPr>
          <w:rFonts w:cs="CenturyOldStyleStd-Regular"/>
          <w:b/>
          <w:sz w:val="20"/>
          <w:szCs w:val="20"/>
        </w:rPr>
        <w:t>date</w:t>
      </w:r>
      <w:proofErr w:type="gramEnd"/>
      <w:r>
        <w:rPr>
          <w:rFonts w:cs="CenturyOldStyleStd-Regular"/>
          <w:b/>
          <w:sz w:val="20"/>
          <w:szCs w:val="20"/>
        </w:rPr>
        <w:t>:…………………………………………………</w:t>
      </w:r>
    </w:p>
    <w:p w:rsidR="00D852BC" w:rsidRPr="00D852BC" w:rsidRDefault="00D852BC" w:rsidP="00D852BC">
      <w:pPr>
        <w:autoSpaceDE w:val="0"/>
        <w:autoSpaceDN w:val="0"/>
        <w:adjustRightInd w:val="0"/>
        <w:spacing w:after="0" w:line="240" w:lineRule="auto"/>
        <w:jc w:val="both"/>
        <w:rPr>
          <w:rFonts w:cs="CenturyOldStyleStd-Regular"/>
          <w:b/>
          <w:sz w:val="20"/>
          <w:szCs w:val="20"/>
        </w:rPr>
      </w:pPr>
    </w:p>
    <w:sectPr w:rsidR="00D852BC" w:rsidRPr="00D852BC" w:rsidSect="001320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3D" w:rsidRDefault="0069353D" w:rsidP="00D852BC">
      <w:pPr>
        <w:spacing w:after="0" w:line="240" w:lineRule="auto"/>
      </w:pPr>
      <w:r>
        <w:separator/>
      </w:r>
    </w:p>
  </w:endnote>
  <w:endnote w:type="continuationSeparator" w:id="0">
    <w:p w:rsidR="0069353D" w:rsidRDefault="0069353D" w:rsidP="00D8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rifaStd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30" w:rsidRDefault="00DF0730">
    <w:pPr>
      <w:pStyle w:val="Footer"/>
    </w:pPr>
    <w:r>
      <w:t xml:space="preserve">Prepared by </w:t>
    </w:r>
    <w:proofErr w:type="spellStart"/>
    <w:r>
      <w:t>Kamoy</w:t>
    </w:r>
    <w:proofErr w:type="spellEnd"/>
    <w:r>
      <w:t xml:space="preserve"> Sterling</w:t>
    </w:r>
  </w:p>
  <w:p w:rsidR="00DF0730" w:rsidRDefault="00DF0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3D" w:rsidRDefault="0069353D" w:rsidP="00D852BC">
      <w:pPr>
        <w:spacing w:after="0" w:line="240" w:lineRule="auto"/>
      </w:pPr>
      <w:r>
        <w:separator/>
      </w:r>
    </w:p>
  </w:footnote>
  <w:footnote w:type="continuationSeparator" w:id="0">
    <w:p w:rsidR="0069353D" w:rsidRDefault="0069353D" w:rsidP="00D85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9BF"/>
    <w:multiLevelType w:val="hybridMultilevel"/>
    <w:tmpl w:val="630C51A0"/>
    <w:lvl w:ilvl="0" w:tplc="0F36EA42">
      <w:start w:val="1"/>
      <w:numFmt w:val="decimal"/>
      <w:lvlText w:val="%1."/>
      <w:lvlJc w:val="left"/>
      <w:pPr>
        <w:ind w:left="720" w:hanging="360"/>
      </w:pPr>
      <w:rPr>
        <w:rFonts w:ascii="CenturyOldStyleStd-Regular" w:hAnsi="CenturyOldStyleStd-Regular" w:cs="CenturyOldStyleStd-Regular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A3D"/>
    <w:multiLevelType w:val="hybridMultilevel"/>
    <w:tmpl w:val="59E6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778B"/>
    <w:multiLevelType w:val="hybridMultilevel"/>
    <w:tmpl w:val="9360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9E"/>
    <w:rsid w:val="0013111F"/>
    <w:rsid w:val="00132086"/>
    <w:rsid w:val="00211F47"/>
    <w:rsid w:val="0033305B"/>
    <w:rsid w:val="003A74E5"/>
    <w:rsid w:val="00442D42"/>
    <w:rsid w:val="004C5AAD"/>
    <w:rsid w:val="00515FB2"/>
    <w:rsid w:val="0058744A"/>
    <w:rsid w:val="00627D16"/>
    <w:rsid w:val="00667DFA"/>
    <w:rsid w:val="0069353D"/>
    <w:rsid w:val="006C27F2"/>
    <w:rsid w:val="00722A63"/>
    <w:rsid w:val="0074168A"/>
    <w:rsid w:val="007C31DF"/>
    <w:rsid w:val="008D3017"/>
    <w:rsid w:val="0093296B"/>
    <w:rsid w:val="0094045F"/>
    <w:rsid w:val="00970F72"/>
    <w:rsid w:val="009861BF"/>
    <w:rsid w:val="009A2BEA"/>
    <w:rsid w:val="00A8159B"/>
    <w:rsid w:val="00AA55AA"/>
    <w:rsid w:val="00AD1069"/>
    <w:rsid w:val="00AE38D6"/>
    <w:rsid w:val="00BA169E"/>
    <w:rsid w:val="00C3100C"/>
    <w:rsid w:val="00CF464B"/>
    <w:rsid w:val="00D256BD"/>
    <w:rsid w:val="00D27493"/>
    <w:rsid w:val="00D63C19"/>
    <w:rsid w:val="00D70D3E"/>
    <w:rsid w:val="00D852BC"/>
    <w:rsid w:val="00DF0730"/>
    <w:rsid w:val="00E7190D"/>
    <w:rsid w:val="00E8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2BC"/>
  </w:style>
  <w:style w:type="paragraph" w:styleId="Footer">
    <w:name w:val="footer"/>
    <w:basedOn w:val="Normal"/>
    <w:link w:val="FooterChar"/>
    <w:uiPriority w:val="99"/>
    <w:unhideWhenUsed/>
    <w:rsid w:val="00D8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C"/>
  </w:style>
  <w:style w:type="paragraph" w:styleId="BalloonText">
    <w:name w:val="Balloon Text"/>
    <w:basedOn w:val="Normal"/>
    <w:link w:val="BalloonTextChar"/>
    <w:uiPriority w:val="99"/>
    <w:semiHidden/>
    <w:unhideWhenUsed/>
    <w:rsid w:val="00D8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kamoy sterling</dc:creator>
  <cp:lastModifiedBy>kamoy sterling</cp:lastModifiedBy>
  <cp:revision>2</cp:revision>
  <dcterms:created xsi:type="dcterms:W3CDTF">2014-09-01T22:33:00Z</dcterms:created>
  <dcterms:modified xsi:type="dcterms:W3CDTF">2014-09-01T22:33:00Z</dcterms:modified>
</cp:coreProperties>
</file>